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tbl>
      <w:tblPr>
        <w:tblW w:w="9062"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3964"/>
        <w:gridCol w:w="5098"/>
      </w:tblGrid>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de-DE"/>
              </w:rPr>
              <w:t>FACULTY: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Faculty of Architecture and Design</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FIELD OF STUDY: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Design</w:t>
            </w:r>
          </w:p>
        </w:tc>
      </w:tr>
      <w:tr>
        <w:tblPrEx>
          <w:shd w:val="clear" w:color="auto" w:fill="ced7e7"/>
        </w:tblPrEx>
        <w:trPr>
          <w:trHeight w:val="48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ERASMUS COORDINATOR OF THE FACULTY: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Sara Olszewska</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E-MAIL ADDRESS OF THE COORDINATOR: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sara.olszewska@tu.koszalin.pl</w:t>
            </w:r>
          </w:p>
        </w:tc>
      </w:tr>
      <w:tr>
        <w:tblPrEx>
          <w:shd w:val="clear" w:color="auto" w:fill="ced7e7"/>
        </w:tblPrEx>
        <w:trPr>
          <w:trHeight w:val="48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TITLE: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Selected Design Studio 1</w:t>
            </w:r>
          </w:p>
          <w:p>
            <w:pPr>
              <w:pStyle w:val="Normal.0"/>
              <w:bidi w:val="0"/>
              <w:spacing w:after="0" w:line="240" w:lineRule="auto"/>
              <w:ind w:left="0" w:right="0" w:firstLine="0"/>
              <w:jc w:val="left"/>
              <w:rPr>
                <w:rtl w:val="0"/>
              </w:rPr>
            </w:pPr>
            <w:r>
              <w:rPr>
                <w:shd w:val="nil" w:color="auto" w:fill="auto"/>
                <w:rtl w:val="0"/>
                <w:lang w:val="en-US"/>
              </w:rPr>
              <w:t>Small Design Forms Workshop</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LECTURER</w:t>
            </w:r>
            <w:r>
              <w:rPr>
                <w:shd w:val="nil" w:color="auto" w:fill="auto"/>
                <w:rtl w:val="0"/>
                <w:lang w:val="en-US"/>
              </w:rPr>
              <w:t>’</w:t>
            </w:r>
            <w:r>
              <w:rPr>
                <w:shd w:val="nil" w:color="auto" w:fill="auto"/>
                <w:rtl w:val="0"/>
                <w:lang w:val="en-US"/>
              </w:rPr>
              <w:t>S NAME: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rPr>
              <w:t>Piotr Stramski</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E-MAIL ADDRESS OF THE LECTURER: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p.stramski@tu.koszalin.pl</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ECTS POINTS FOR THE COURSE: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12</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CODE (USOS):</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rPr>
              <w:t>1211&gt;2101-WPP1s.4</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ACADEMIC YEAR: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b w:val="1"/>
                <w:bCs w:val="1"/>
                <w:shd w:val="nil" w:color="auto" w:fill="auto"/>
                <w:rtl w:val="0"/>
                <w:lang w:val="en-US"/>
              </w:rPr>
              <w:t>202</w:t>
            </w:r>
            <w:r>
              <w:rPr>
                <w:b w:val="1"/>
                <w:bCs w:val="1"/>
                <w:shd w:val="nil" w:color="auto" w:fill="auto"/>
                <w:rtl w:val="0"/>
                <w:lang w:val="en-US"/>
              </w:rPr>
              <w:t>6</w:t>
            </w:r>
            <w:r>
              <w:rPr>
                <w:b w:val="1"/>
                <w:bCs w:val="1"/>
                <w:shd w:val="nil" w:color="auto" w:fill="auto"/>
                <w:rtl w:val="0"/>
                <w:lang w:val="en-US"/>
              </w:rPr>
              <w:t>/202</w:t>
            </w:r>
            <w:r>
              <w:rPr>
                <w:b w:val="1"/>
                <w:bCs w:val="1"/>
                <w:shd w:val="nil" w:color="auto" w:fill="auto"/>
                <w:rtl w:val="0"/>
                <w:lang w:val="en-US"/>
              </w:rPr>
              <w:t>7</w:t>
            </w:r>
          </w:p>
        </w:tc>
      </w:tr>
      <w:tr>
        <w:tblPrEx>
          <w:shd w:val="clear" w:color="auto" w:fill="ced7e7"/>
        </w:tblPrEx>
        <w:trPr>
          <w:trHeight w:val="45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SEMESTER:</w:t>
            </w:r>
          </w:p>
          <w:p>
            <w:pPr>
              <w:pStyle w:val="Normal.0"/>
              <w:bidi w:val="0"/>
              <w:spacing w:after="0" w:line="240" w:lineRule="auto"/>
              <w:ind w:left="0" w:right="0" w:firstLine="0"/>
              <w:jc w:val="left"/>
              <w:rPr>
                <w:rtl w:val="0"/>
              </w:rPr>
            </w:pPr>
            <w:r>
              <w:rPr>
                <w:sz w:val="18"/>
                <w:szCs w:val="18"/>
                <w:shd w:val="nil" w:color="auto" w:fill="auto"/>
                <w:rtl w:val="0"/>
                <w:lang w:val="en-US"/>
              </w:rPr>
              <w:t xml:space="preserve">(W </w:t>
            </w:r>
            <w:r>
              <w:rPr>
                <w:sz w:val="18"/>
                <w:szCs w:val="18"/>
                <w:shd w:val="nil" w:color="auto" w:fill="auto"/>
                <w:rtl w:val="0"/>
                <w:lang w:val="en-US"/>
              </w:rPr>
              <w:t xml:space="preserve">– </w:t>
            </w:r>
            <w:r>
              <w:rPr>
                <w:sz w:val="18"/>
                <w:szCs w:val="18"/>
                <w:shd w:val="nil" w:color="auto" w:fill="auto"/>
                <w:rtl w:val="0"/>
                <w:lang w:val="en-US"/>
              </w:rPr>
              <w:t xml:space="preserve">winter, S </w:t>
            </w:r>
            <w:r>
              <w:rPr>
                <w:sz w:val="18"/>
                <w:szCs w:val="18"/>
                <w:shd w:val="nil" w:color="auto" w:fill="auto"/>
                <w:rtl w:val="0"/>
                <w:lang w:val="en-US"/>
              </w:rPr>
              <w:t xml:space="preserve">– </w:t>
            </w:r>
            <w:r>
              <w:rPr>
                <w:sz w:val="18"/>
                <w:szCs w:val="18"/>
                <w:shd w:val="nil" w:color="auto" w:fill="auto"/>
                <w:rtl w:val="0"/>
                <w:lang w:val="en-US"/>
              </w:rPr>
              <w:t>summer)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HOURS IN SEMESTER: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60</w:t>
            </w:r>
          </w:p>
        </w:tc>
      </w:tr>
      <w:tr>
        <w:tblPrEx>
          <w:shd w:val="clear" w:color="auto" w:fill="ced7e7"/>
        </w:tblPrEx>
        <w:trPr>
          <w:trHeight w:val="45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LEVEL OF THE COURSE:</w:t>
            </w:r>
          </w:p>
          <w:p>
            <w:pPr>
              <w:pStyle w:val="Normal.0"/>
              <w:bidi w:val="0"/>
              <w:spacing w:after="0" w:line="240" w:lineRule="auto"/>
              <w:ind w:left="0" w:right="0" w:firstLine="0"/>
              <w:jc w:val="left"/>
              <w:rPr>
                <w:rtl w:val="0"/>
              </w:rPr>
            </w:pPr>
            <w:r>
              <w:rPr>
                <w:sz w:val="18"/>
                <w:szCs w:val="18"/>
                <w:shd w:val="nil" w:color="auto" w:fill="auto"/>
                <w:rtl w:val="0"/>
                <w:lang w:val="en-US"/>
              </w:rPr>
              <w:t>(1</w:t>
            </w:r>
            <w:r>
              <w:rPr>
                <w:sz w:val="18"/>
                <w:szCs w:val="18"/>
                <w:shd w:val="nil" w:color="auto" w:fill="auto"/>
                <w:vertAlign w:val="superscript"/>
                <w:rtl w:val="0"/>
                <w:lang w:val="en-US"/>
              </w:rPr>
              <w:t>st</w:t>
            </w:r>
            <w:r>
              <w:rPr>
                <w:sz w:val="18"/>
                <w:szCs w:val="18"/>
                <w:shd w:val="nil" w:color="auto" w:fill="auto"/>
                <w:rtl w:val="0"/>
                <w:lang w:val="en-US"/>
              </w:rPr>
              <w:t xml:space="preserve"> cycle, 2</w:t>
            </w:r>
            <w:r>
              <w:rPr>
                <w:sz w:val="18"/>
                <w:szCs w:val="18"/>
                <w:shd w:val="nil" w:color="auto" w:fill="auto"/>
                <w:vertAlign w:val="superscript"/>
                <w:rtl w:val="0"/>
                <w:lang w:val="en-US"/>
              </w:rPr>
              <w:t>nd</w:t>
            </w:r>
            <w:r>
              <w:rPr>
                <w:sz w:val="18"/>
                <w:szCs w:val="18"/>
                <w:shd w:val="nil" w:color="auto" w:fill="auto"/>
                <w:rtl w:val="0"/>
                <w:lang w:val="en-US"/>
              </w:rPr>
              <w:t xml:space="preserve"> cycle, 3</w:t>
            </w:r>
            <w:r>
              <w:rPr>
                <w:sz w:val="18"/>
                <w:szCs w:val="18"/>
                <w:shd w:val="nil" w:color="auto" w:fill="auto"/>
                <w:vertAlign w:val="superscript"/>
                <w:rtl w:val="0"/>
                <w:lang w:val="en-US"/>
              </w:rPr>
              <w:t>rd</w:t>
            </w:r>
            <w:r>
              <w:rPr>
                <w:sz w:val="18"/>
                <w:szCs w:val="18"/>
                <w:shd w:val="nil" w:color="auto" w:fill="auto"/>
                <w:rtl w:val="0"/>
                <w:lang w:val="en-US"/>
              </w:rPr>
              <w:t xml:space="preserve"> cycle)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1st</w:t>
            </w:r>
          </w:p>
        </w:tc>
      </w:tr>
      <w:tr>
        <w:tblPrEx>
          <w:shd w:val="clear" w:color="auto" w:fill="ced7e7"/>
        </w:tblPrEx>
        <w:trPr>
          <w:trHeight w:val="67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TEACHING METHOD:</w:t>
            </w:r>
          </w:p>
          <w:p>
            <w:pPr>
              <w:pStyle w:val="Normal.0"/>
              <w:bidi w:val="0"/>
              <w:spacing w:after="0" w:line="240" w:lineRule="auto"/>
              <w:ind w:left="0" w:right="0" w:firstLine="0"/>
              <w:jc w:val="left"/>
              <w:rPr>
                <w:rtl w:val="0"/>
              </w:rPr>
            </w:pPr>
            <w:r>
              <w:rPr>
                <w:sz w:val="18"/>
                <w:szCs w:val="18"/>
                <w:shd w:val="nil" w:color="auto" w:fill="auto"/>
                <w:rtl w:val="0"/>
                <w:lang w:val="en-US"/>
              </w:rPr>
              <w:t>(lecture, laboratory, group tutorials, seminar, other-what type?)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project</w:t>
            </w:r>
          </w:p>
        </w:tc>
      </w:tr>
      <w:tr>
        <w:tblPrEx>
          <w:shd w:val="clear" w:color="auto" w:fill="ced7e7"/>
        </w:tblPrEx>
        <w:trPr>
          <w:trHeight w:val="15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LANGUAGE OF INSTRUCTION:</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b w:val="1"/>
                <w:bCs w:val="1"/>
                <w:shd w:val="nil" w:color="auto" w:fill="auto"/>
              </w:rPr>
            </w:pPr>
            <w:r>
              <w:rPr>
                <w:b w:val="1"/>
                <w:bCs w:val="1"/>
                <w:shd w:val="nil" w:color="auto" w:fill="auto"/>
                <w:rtl w:val="0"/>
                <w:lang w:val="en-US"/>
              </w:rPr>
              <w:t xml:space="preserve">• </w:t>
            </w:r>
            <w:r>
              <w:rPr>
                <w:b w:val="1"/>
                <w:bCs w:val="1"/>
                <w:shd w:val="nil" w:color="auto" w:fill="auto"/>
                <w:rtl w:val="0"/>
                <w:lang w:val="en-US"/>
              </w:rPr>
              <w:t>English full time scheme for classes with 5 and more International Erasmus+ students enrolled/accepted;</w:t>
            </w:r>
          </w:p>
          <w:p>
            <w:pPr>
              <w:pStyle w:val="Normal.0"/>
              <w:bidi w:val="0"/>
              <w:spacing w:after="0" w:line="240" w:lineRule="auto"/>
              <w:ind w:left="0" w:right="0" w:firstLine="0"/>
              <w:jc w:val="left"/>
              <w:rPr>
                <w:rtl w:val="0"/>
              </w:rPr>
            </w:pPr>
            <w:r>
              <w:rPr>
                <w:b w:val="1"/>
                <w:bCs w:val="1"/>
                <w:shd w:val="nil" w:color="auto" w:fill="auto"/>
                <w:rtl w:val="0"/>
                <w:lang w:val="en-US"/>
              </w:rPr>
              <w:t xml:space="preserve">• </w:t>
            </w:r>
            <w:r>
              <w:rPr>
                <w:b w:val="1"/>
                <w:bCs w:val="1"/>
                <w:shd w:val="nil" w:color="auto" w:fill="auto"/>
                <w:rtl w:val="0"/>
                <w:lang w:val="en-US"/>
              </w:rPr>
              <w:t>English 50% individually with the teacher + Polish 50% with Polish students or individual project work- scheme for classes with less than 5 International Erasmus+ students enrolled/ accepted;</w:t>
            </w:r>
          </w:p>
        </w:tc>
      </w:tr>
      <w:tr>
        <w:tblPrEx>
          <w:shd w:val="clear" w:color="auto" w:fill="ced7e7"/>
        </w:tblPrEx>
        <w:trPr>
          <w:trHeight w:val="93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ASSESSMENT METHOD:</w:t>
            </w:r>
          </w:p>
          <w:p>
            <w:pPr>
              <w:pStyle w:val="Normal.0"/>
              <w:bidi w:val="0"/>
              <w:spacing w:after="0" w:line="240" w:lineRule="auto"/>
              <w:ind w:left="0" w:right="0" w:firstLine="0"/>
              <w:jc w:val="left"/>
              <w:rPr>
                <w:rtl w:val="0"/>
              </w:rPr>
            </w:pPr>
            <w:r>
              <w:rPr>
                <w:sz w:val="22"/>
                <w:szCs w:val="22"/>
                <w:shd w:val="nil" w:color="auto" w:fill="auto"/>
                <w:rtl w:val="0"/>
                <w:lang w:val="en-US"/>
              </w:rPr>
              <w:t>(</w:t>
            </w:r>
            <w:r>
              <w:rPr>
                <w:sz w:val="18"/>
                <w:szCs w:val="18"/>
                <w:shd w:val="nil" w:color="auto" w:fill="auto"/>
                <w:rtl w:val="0"/>
                <w:lang w:val="en-US"/>
              </w:rPr>
              <w:t xml:space="preserve">written exam, oral exam, class test, written reports, project work, presentation, continuous assessment, other </w:t>
            </w:r>
            <w:r>
              <w:rPr>
                <w:sz w:val="18"/>
                <w:szCs w:val="18"/>
                <w:shd w:val="nil" w:color="auto" w:fill="auto"/>
                <w:rtl w:val="0"/>
                <w:lang w:val="en-US"/>
              </w:rPr>
              <w:t xml:space="preserve">– </w:t>
            </w:r>
            <w:r>
              <w:rPr>
                <w:sz w:val="18"/>
                <w:szCs w:val="18"/>
                <w:shd w:val="nil" w:color="auto" w:fill="auto"/>
                <w:rtl w:val="0"/>
                <w:lang w:val="en-US"/>
              </w:rPr>
              <w:t>what type?)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z w:val="18"/>
                <w:szCs w:val="18"/>
                <w:shd w:val="nil" w:color="auto" w:fill="auto"/>
                <w:rtl w:val="0"/>
                <w:lang w:val="en-US"/>
              </w:rPr>
              <w:t>project work, presentation, continuous assessment,</w:t>
            </w:r>
          </w:p>
        </w:tc>
      </w:tr>
      <w:tr>
        <w:tblPrEx>
          <w:shd w:val="clear" w:color="auto" w:fill="ced7e7"/>
        </w:tblPrEx>
        <w:trPr>
          <w:trHeight w:val="360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CONTENT:</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 xml:space="preserve">The course focuses on designing small functional objects through the creative combination of meanings, materials, and aesthetics. Students develop original designs for tableware </w:t>
            </w:r>
            <w:r>
              <w:rPr>
                <w:shd w:val="nil" w:color="auto" w:fill="auto"/>
                <w:rtl w:val="0"/>
                <w:lang w:val="en-US"/>
              </w:rPr>
              <w:t xml:space="preserve">– </w:t>
            </w:r>
            <w:r>
              <w:rPr>
                <w:shd w:val="nil" w:color="auto" w:fill="auto"/>
                <w:rtl w:val="0"/>
                <w:lang w:val="en-US"/>
              </w:rPr>
              <w:t xml:space="preserve">such as vessels, candle holders, or decorative elements </w:t>
            </w:r>
            <w:r>
              <w:rPr>
                <w:shd w:val="nil" w:color="auto" w:fill="auto"/>
                <w:rtl w:val="0"/>
                <w:lang w:val="en-US"/>
              </w:rPr>
              <w:t xml:space="preserve">– </w:t>
            </w:r>
            <w:r>
              <w:rPr>
                <w:shd w:val="nil" w:color="auto" w:fill="auto"/>
                <w:rtl w:val="0"/>
                <w:lang w:val="en-US"/>
              </w:rPr>
              <w:t>inspired by loose associations related to a chosen theme. The aim is to create a set of objects that offer an original interpretation of the table setting. Particular emphasis is placed on exploring unconventional combinations of structures, materials, values, and symbols. Projects may be executed by hand or with the use of modern technologies, and the models are produced in a 1:1 scale.</w:t>
            </w:r>
          </w:p>
          <w:p>
            <w:pPr>
              <w:pStyle w:val="Normal.0"/>
              <w:spacing w:after="0" w:line="240" w:lineRule="auto"/>
            </w:pPr>
            <w:r>
              <w:rPr>
                <w:shd w:val="nil" w:color="auto" w:fill="auto"/>
                <w:lang w:val="en-US"/>
              </w:rPr>
            </w:r>
          </w:p>
        </w:tc>
      </w:tr>
      <w:tr>
        <w:tblPrEx>
          <w:shd w:val="clear" w:color="auto" w:fill="ced7e7"/>
        </w:tblPrEx>
        <w:trPr>
          <w:trHeight w:val="48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ADDITIONAL INFORMATION:</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2</w:t>
            </w:r>
            <w:r>
              <w:rPr>
                <w:shd w:val="nil" w:color="auto" w:fill="auto"/>
                <w:vertAlign w:val="superscript"/>
                <w:rtl w:val="0"/>
                <w:lang w:val="en-US"/>
              </w:rPr>
              <w:t>nd</w:t>
            </w:r>
            <w:r>
              <w:rPr>
                <w:shd w:val="nil" w:color="auto" w:fill="auto"/>
                <w:rtl w:val="0"/>
                <w:lang w:val="en-US"/>
              </w:rPr>
              <w:t xml:space="preserve"> grade course (4</w:t>
            </w:r>
            <w:r>
              <w:rPr>
                <w:shd w:val="nil" w:color="auto" w:fill="auto"/>
                <w:vertAlign w:val="superscript"/>
                <w:rtl w:val="0"/>
                <w:lang w:val="en-US"/>
              </w:rPr>
              <w:t>th</w:t>
            </w:r>
            <w:r>
              <w:rPr>
                <w:shd w:val="nil" w:color="auto" w:fill="auto"/>
                <w:rtl w:val="0"/>
                <w:lang w:val="en-US"/>
              </w:rPr>
              <w:t xml:space="preserve"> semester)</w:t>
            </w:r>
            <w:r>
              <w:rPr>
                <w:shd w:val="nil" w:color="auto" w:fill="auto"/>
              </w:rPr>
            </w:r>
          </w:p>
        </w:tc>
      </w:tr>
    </w:tbl>
    <w:p>
      <w:pPr>
        <w:pStyle w:val="Treść"/>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p>
    <w:sectPr>
      <w:headerReference w:type="default" r:id="rId4"/>
      <w:footerReference w:type="default" r:id="rId5"/>
      <w:pgSz w:w="11900" w:h="16840" w:orient="portrait"/>
      <w:pgMar w:top="1417" w:right="1417" w:bottom="1417" w:left="1417"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agłówek i stopka"/>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agłówek i stopka"/>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polski" w:val="‘“(〔[{〈《「『【⦅〘〖«〝︵︷︹︻︽︿﹁﹃﹇﹙﹛﹝｢"/>
  <w:noLineBreaksBefore w:lang="polski"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Nagłówek i stopka">
    <w:name w:val="Nagłówek i stopka"/>
    <w:next w:val="Nagłówek i stopka"/>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Treść">
    <w:name w:val="Treść"/>
    <w:next w:val="Treść"/>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paragraph" w:styleId="Normal.0">
    <w:name w:val="Normal"/>
    <w:next w:val="Normal.0"/>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Motyw pakietu Office">
  <a:themeElements>
    <a:clrScheme name="Motyw pakietu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